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Caso</w:t>
      </w:r>
      <w:r w:rsidR="00B124D3">
        <w:rPr>
          <w:rFonts w:ascii="Verdana" w:hAnsi="Verdana"/>
          <w:b/>
          <w:sz w:val="22"/>
          <w:szCs w:val="22"/>
          <w:u w:val="single"/>
        </w:rPr>
        <w:t xml:space="preserve"> </w:t>
      </w:r>
      <w:r w:rsidR="00470B2D">
        <w:rPr>
          <w:rFonts w:ascii="Verdana" w:hAnsi="Verdana"/>
          <w:b/>
          <w:sz w:val="22"/>
          <w:szCs w:val="22"/>
          <w:u w:val="single"/>
        </w:rPr>
        <w:t xml:space="preserve">García </w:t>
      </w:r>
      <w:proofErr w:type="spellStart"/>
      <w:r w:rsidR="00470B2D">
        <w:rPr>
          <w:rFonts w:ascii="Verdana" w:hAnsi="Verdana"/>
          <w:b/>
          <w:sz w:val="22"/>
          <w:szCs w:val="22"/>
          <w:u w:val="single"/>
        </w:rPr>
        <w:t>Asto</w:t>
      </w:r>
      <w:proofErr w:type="spellEnd"/>
      <w:r w:rsidR="00470B2D">
        <w:rPr>
          <w:rFonts w:ascii="Verdana" w:hAnsi="Verdana"/>
          <w:b/>
          <w:sz w:val="22"/>
          <w:szCs w:val="22"/>
          <w:u w:val="single"/>
        </w:rPr>
        <w:t xml:space="preserve"> y Ramírez Rojas</w:t>
      </w:r>
      <w:r w:rsidR="00B124D3" w:rsidRPr="00B124D3">
        <w:rPr>
          <w:rFonts w:ascii="Verdana" w:hAnsi="Verdana"/>
          <w:b/>
          <w:sz w:val="22"/>
          <w:szCs w:val="22"/>
          <w:u w:val="single"/>
        </w:rPr>
        <w:t xml:space="preserve"> </w:t>
      </w:r>
      <w:r w:rsidR="00B124D3" w:rsidRPr="00B124D3">
        <w:rPr>
          <w:rFonts w:ascii="Verdana" w:hAnsi="Verdana"/>
          <w:b/>
          <w:i/>
          <w:sz w:val="22"/>
          <w:szCs w:val="22"/>
          <w:u w:val="single"/>
        </w:rPr>
        <w:t>Vs.</w:t>
      </w:r>
      <w:r w:rsidR="00B124D3" w:rsidRPr="00B124D3">
        <w:rPr>
          <w:rFonts w:ascii="Verdana" w:hAnsi="Verdana"/>
          <w:b/>
          <w:sz w:val="22"/>
          <w:szCs w:val="22"/>
          <w:u w:val="single"/>
        </w:rPr>
        <w:t xml:space="preserve"> Perú:</w:t>
      </w:r>
      <w:r w:rsidRPr="00DC15CE">
        <w:rPr>
          <w:rFonts w:ascii="Verdana" w:hAnsi="Verdana"/>
          <w:b/>
          <w:sz w:val="22"/>
          <w:szCs w:val="22"/>
          <w:u w:val="single"/>
        </w:rPr>
        <w:t xml:space="preserve"> reparaciones declaradas cumplidas</w:t>
      </w:r>
      <w:r>
        <w:rPr>
          <w:rFonts w:ascii="Verdana" w:hAnsi="Verdana"/>
          <w:b/>
          <w:sz w:val="22"/>
          <w:szCs w:val="22"/>
          <w:u w:val="single"/>
        </w:rPr>
        <w:t xml:space="preserve"> </w:t>
      </w:r>
    </w:p>
    <w:p w:rsidR="00A73E79" w:rsidRDefault="00A73E79" w:rsidP="00A73E79"/>
    <w:p w:rsidR="00A73E79" w:rsidRPr="003009CE" w:rsidRDefault="00A73E79" w:rsidP="00A73E79">
      <w:pPr>
        <w:rPr>
          <w:rFonts w:ascii="Verdana" w:hAnsi="Verdana"/>
          <w:b/>
          <w:u w:val="single"/>
        </w:rPr>
      </w:pPr>
    </w:p>
    <w:p w:rsidR="00A73E79" w:rsidRPr="003009CE" w:rsidRDefault="00CB4D9C" w:rsidP="00A73E79">
      <w:pPr>
        <w:rPr>
          <w:rFonts w:ascii="Verdana" w:hAnsi="Verdana"/>
          <w:b/>
          <w:u w:val="single"/>
        </w:rPr>
      </w:pPr>
      <w:r w:rsidRPr="003009CE">
        <w:rPr>
          <w:rFonts w:ascii="Verdana" w:hAnsi="Verdana"/>
          <w:b/>
          <w:u w:val="single"/>
        </w:rPr>
        <w:t>Cumplimiento total:</w:t>
      </w:r>
    </w:p>
    <w:p w:rsidR="00CB4D9C" w:rsidRDefault="00CB4D9C" w:rsidP="003009CE">
      <w:pPr>
        <w:pStyle w:val="Sangradetindependiente"/>
        <w:rPr>
          <w:rFonts w:ascii="Verdana" w:hAnsi="Verdana"/>
          <w:sz w:val="20"/>
        </w:rPr>
      </w:pPr>
    </w:p>
    <w:p w:rsidR="0085749E" w:rsidRDefault="0085749E" w:rsidP="00B124D3">
      <w:pPr>
        <w:pStyle w:val="Sangradetindependiente"/>
        <w:rPr>
          <w:rFonts w:ascii="Verdana" w:hAnsi="Verdana"/>
          <w:sz w:val="20"/>
        </w:rPr>
      </w:pPr>
    </w:p>
    <w:p w:rsidR="00470B2D" w:rsidRDefault="00470B2D" w:rsidP="00470B2D">
      <w:pPr>
        <w:pStyle w:val="Default"/>
        <w:numPr>
          <w:ilvl w:val="0"/>
          <w:numId w:val="2"/>
        </w:numPr>
        <w:jc w:val="both"/>
        <w:rPr>
          <w:sz w:val="20"/>
        </w:rPr>
      </w:pPr>
      <w:r w:rsidRPr="00470B2D">
        <w:rPr>
          <w:sz w:val="20"/>
        </w:rPr>
        <w:t xml:space="preserve">Pagar a los señores Wilson García </w:t>
      </w:r>
      <w:proofErr w:type="spellStart"/>
      <w:r w:rsidRPr="00470B2D">
        <w:rPr>
          <w:sz w:val="20"/>
        </w:rPr>
        <w:t>Asto</w:t>
      </w:r>
      <w:proofErr w:type="spellEnd"/>
      <w:r w:rsidRPr="00470B2D">
        <w:rPr>
          <w:sz w:val="20"/>
        </w:rPr>
        <w:t xml:space="preserve"> y </w:t>
      </w:r>
      <w:proofErr w:type="spellStart"/>
      <w:r w:rsidRPr="00470B2D">
        <w:rPr>
          <w:sz w:val="20"/>
        </w:rPr>
        <w:t>Urcesino</w:t>
      </w:r>
      <w:proofErr w:type="spellEnd"/>
      <w:r w:rsidRPr="00470B2D">
        <w:rPr>
          <w:sz w:val="20"/>
        </w:rPr>
        <w:t xml:space="preserve"> Ramírez Rojas</w:t>
      </w:r>
      <w:r>
        <w:rPr>
          <w:sz w:val="20"/>
        </w:rPr>
        <w:t xml:space="preserve"> </w:t>
      </w:r>
      <w:r w:rsidRPr="00470B2D">
        <w:rPr>
          <w:sz w:val="20"/>
        </w:rPr>
        <w:t>las cantidades fijadas en los</w:t>
      </w:r>
      <w:r>
        <w:rPr>
          <w:sz w:val="20"/>
        </w:rPr>
        <w:t xml:space="preserve"> párrafos 261, 262 y 263 de la</w:t>
      </w:r>
      <w:r w:rsidRPr="00470B2D">
        <w:rPr>
          <w:sz w:val="20"/>
        </w:rPr>
        <w:t xml:space="preserve"> Sentencia, por concepto de la indemnización por daño material</w:t>
      </w:r>
      <w:r w:rsidR="008D1883">
        <w:rPr>
          <w:sz w:val="20"/>
        </w:rPr>
        <w:t>.</w:t>
      </w:r>
    </w:p>
    <w:p w:rsidR="00470B2D" w:rsidRDefault="00470B2D" w:rsidP="00470B2D">
      <w:pPr>
        <w:pStyle w:val="Default"/>
        <w:ind w:left="363"/>
        <w:jc w:val="both"/>
        <w:rPr>
          <w:sz w:val="20"/>
        </w:rPr>
      </w:pPr>
    </w:p>
    <w:p w:rsidR="00470B2D" w:rsidRDefault="00470B2D" w:rsidP="00470B2D">
      <w:pPr>
        <w:pStyle w:val="Default"/>
        <w:numPr>
          <w:ilvl w:val="0"/>
          <w:numId w:val="2"/>
        </w:numPr>
        <w:jc w:val="both"/>
        <w:rPr>
          <w:sz w:val="20"/>
        </w:rPr>
      </w:pPr>
      <w:r w:rsidRPr="00470B2D">
        <w:rPr>
          <w:sz w:val="20"/>
        </w:rPr>
        <w:t xml:space="preserve">Pagar a los señores Wilson García </w:t>
      </w:r>
      <w:proofErr w:type="spellStart"/>
      <w:r w:rsidRPr="00470B2D">
        <w:rPr>
          <w:sz w:val="20"/>
        </w:rPr>
        <w:t>Asto</w:t>
      </w:r>
      <w:proofErr w:type="spellEnd"/>
      <w:r w:rsidRPr="00470B2D">
        <w:rPr>
          <w:sz w:val="20"/>
        </w:rPr>
        <w:t xml:space="preserve"> y </w:t>
      </w:r>
      <w:proofErr w:type="spellStart"/>
      <w:r w:rsidRPr="00470B2D">
        <w:rPr>
          <w:sz w:val="20"/>
        </w:rPr>
        <w:t>Urcesino</w:t>
      </w:r>
      <w:proofErr w:type="spellEnd"/>
      <w:r w:rsidRPr="00470B2D">
        <w:rPr>
          <w:sz w:val="20"/>
        </w:rPr>
        <w:t xml:space="preserve"> Ramírez Rojas, Napoleón García</w:t>
      </w:r>
      <w:r>
        <w:rPr>
          <w:sz w:val="20"/>
        </w:rPr>
        <w:t xml:space="preserve"> </w:t>
      </w:r>
      <w:r w:rsidRPr="00470B2D">
        <w:rPr>
          <w:sz w:val="20"/>
        </w:rPr>
        <w:t xml:space="preserve">Tuesta, Celia </w:t>
      </w:r>
      <w:proofErr w:type="spellStart"/>
      <w:r w:rsidRPr="00470B2D">
        <w:rPr>
          <w:sz w:val="20"/>
        </w:rPr>
        <w:t>Asto</w:t>
      </w:r>
      <w:proofErr w:type="spellEnd"/>
      <w:r w:rsidRPr="00470B2D">
        <w:rPr>
          <w:sz w:val="20"/>
        </w:rPr>
        <w:t xml:space="preserve"> Urbano, Elisa García </w:t>
      </w:r>
      <w:proofErr w:type="spellStart"/>
      <w:r w:rsidRPr="00470B2D">
        <w:rPr>
          <w:sz w:val="20"/>
        </w:rPr>
        <w:t>Asto</w:t>
      </w:r>
      <w:proofErr w:type="spellEnd"/>
      <w:r w:rsidRPr="00470B2D">
        <w:rPr>
          <w:sz w:val="20"/>
        </w:rPr>
        <w:t>, Gustavo García, María Alejandra Rojas y</w:t>
      </w:r>
      <w:r>
        <w:rPr>
          <w:sz w:val="20"/>
        </w:rPr>
        <w:t xml:space="preserve"> </w:t>
      </w:r>
      <w:r w:rsidRPr="00470B2D">
        <w:rPr>
          <w:sz w:val="20"/>
        </w:rPr>
        <w:t>Santa, Pedro, Filomena, Julio, Obdulia, Marcelino y Adela, todos ellos Ramírez Rojas, la cantidad</w:t>
      </w:r>
      <w:r>
        <w:rPr>
          <w:sz w:val="20"/>
        </w:rPr>
        <w:t xml:space="preserve"> </w:t>
      </w:r>
      <w:r w:rsidRPr="00470B2D">
        <w:rPr>
          <w:sz w:val="20"/>
        </w:rPr>
        <w:t>fijada en el párrafo 270, 271, 273 y 275 de la Sentencia, por concepto de la indemnización por daño inmaterial</w:t>
      </w:r>
      <w:r w:rsidR="008D1883">
        <w:rPr>
          <w:sz w:val="20"/>
        </w:rPr>
        <w:t>.</w:t>
      </w:r>
    </w:p>
    <w:p w:rsidR="00470B2D" w:rsidRDefault="00470B2D" w:rsidP="00470B2D">
      <w:pPr>
        <w:pStyle w:val="Prrafodelista"/>
      </w:pPr>
    </w:p>
    <w:p w:rsidR="00470B2D" w:rsidRDefault="00470B2D" w:rsidP="00470B2D">
      <w:pPr>
        <w:pStyle w:val="Default"/>
        <w:numPr>
          <w:ilvl w:val="0"/>
          <w:numId w:val="2"/>
        </w:numPr>
        <w:jc w:val="both"/>
        <w:rPr>
          <w:sz w:val="20"/>
        </w:rPr>
      </w:pPr>
      <w:r>
        <w:rPr>
          <w:sz w:val="20"/>
        </w:rPr>
        <w:t>Pagar</w:t>
      </w:r>
      <w:r w:rsidRPr="00470B2D">
        <w:rPr>
          <w:sz w:val="20"/>
        </w:rPr>
        <w:t xml:space="preserve"> la cantidad</w:t>
      </w:r>
      <w:r>
        <w:rPr>
          <w:sz w:val="20"/>
        </w:rPr>
        <w:t xml:space="preserve"> fijada en el párrafo 287 de la </w:t>
      </w:r>
      <w:r w:rsidRPr="00470B2D">
        <w:rPr>
          <w:sz w:val="20"/>
        </w:rPr>
        <w:t>Sentencia, por concepto de las costas y gastos generados en el</w:t>
      </w:r>
      <w:r>
        <w:rPr>
          <w:sz w:val="20"/>
        </w:rPr>
        <w:t xml:space="preserve"> </w:t>
      </w:r>
      <w:r w:rsidRPr="00470B2D">
        <w:rPr>
          <w:sz w:val="20"/>
        </w:rPr>
        <w:t>ámbito interno y en el proceso internacional ante el sistema interamericano de</w:t>
      </w:r>
      <w:r>
        <w:rPr>
          <w:sz w:val="20"/>
        </w:rPr>
        <w:t xml:space="preserve"> </w:t>
      </w:r>
      <w:r w:rsidRPr="00470B2D">
        <w:rPr>
          <w:sz w:val="20"/>
        </w:rPr>
        <w:t>protección de los derechos humanos</w:t>
      </w:r>
      <w:r w:rsidR="008D1883">
        <w:rPr>
          <w:sz w:val="20"/>
        </w:rPr>
        <w:t>.</w:t>
      </w:r>
    </w:p>
    <w:p w:rsidR="00BB1DF3" w:rsidRDefault="00BB1DF3" w:rsidP="00BB1DF3">
      <w:pPr>
        <w:pStyle w:val="Prrafodelista"/>
      </w:pPr>
    </w:p>
    <w:p w:rsidR="00BB1DF3" w:rsidRPr="00BB1DF3" w:rsidRDefault="00BB1DF3" w:rsidP="00BB1DF3">
      <w:pPr>
        <w:pStyle w:val="Default"/>
        <w:numPr>
          <w:ilvl w:val="0"/>
          <w:numId w:val="2"/>
        </w:numPr>
        <w:jc w:val="both"/>
        <w:rPr>
          <w:sz w:val="20"/>
        </w:rPr>
      </w:pPr>
      <w:r>
        <w:rPr>
          <w:sz w:val="20"/>
        </w:rPr>
        <w:t>P</w:t>
      </w:r>
      <w:r w:rsidRPr="00BB1DF3">
        <w:rPr>
          <w:sz w:val="20"/>
        </w:rPr>
        <w:t>ublicar en un diario de</w:t>
      </w:r>
      <w:r>
        <w:rPr>
          <w:sz w:val="20"/>
        </w:rPr>
        <w:t xml:space="preserve"> </w:t>
      </w:r>
      <w:r w:rsidRPr="00BB1DF3">
        <w:rPr>
          <w:sz w:val="20"/>
        </w:rPr>
        <w:t>circulación nacional, por una sola vez, el capítulo relativo a los hechos probados de la</w:t>
      </w:r>
      <w:r w:rsidRPr="00BB1DF3">
        <w:t xml:space="preserve"> </w:t>
      </w:r>
      <w:r w:rsidRPr="00BB1DF3">
        <w:rPr>
          <w:sz w:val="20"/>
        </w:rPr>
        <w:t xml:space="preserve">Sentencia, sin las notas al pie de página correspondientes, y </w:t>
      </w:r>
      <w:r>
        <w:rPr>
          <w:sz w:val="20"/>
        </w:rPr>
        <w:t>la parte resolutiva del f</w:t>
      </w:r>
      <w:r w:rsidRPr="00BB1DF3">
        <w:rPr>
          <w:sz w:val="20"/>
        </w:rPr>
        <w:t>allo</w:t>
      </w:r>
      <w:r>
        <w:rPr>
          <w:sz w:val="20"/>
        </w:rPr>
        <w:t>.</w:t>
      </w:r>
    </w:p>
    <w:p w:rsidR="00470B2D" w:rsidRDefault="00470B2D" w:rsidP="00470B2D">
      <w:pPr>
        <w:pStyle w:val="Default"/>
        <w:jc w:val="both"/>
        <w:rPr>
          <w:sz w:val="20"/>
        </w:rPr>
      </w:pPr>
    </w:p>
    <w:p w:rsidR="00ED2B68" w:rsidRPr="00ED2B68" w:rsidRDefault="00ED2B68" w:rsidP="00ED2B68">
      <w:pPr>
        <w:pStyle w:val="Sangradetindependiente"/>
        <w:rPr>
          <w:rFonts w:ascii="Verdana" w:hAnsi="Verdana"/>
          <w:b/>
          <w:sz w:val="20"/>
          <w:u w:val="single"/>
        </w:rPr>
      </w:pPr>
      <w:r w:rsidRPr="003009CE">
        <w:rPr>
          <w:rFonts w:ascii="Verdana" w:hAnsi="Verdana"/>
          <w:b/>
          <w:sz w:val="20"/>
          <w:u w:val="single"/>
        </w:rPr>
        <w:t>Cumplimiento parcial</w:t>
      </w:r>
    </w:p>
    <w:p w:rsidR="00ED2B68" w:rsidRDefault="00ED2B68" w:rsidP="00BB1DF3"/>
    <w:p w:rsidR="00F5287B" w:rsidRPr="00F5287B" w:rsidRDefault="0085749E" w:rsidP="00F5287B">
      <w:pPr>
        <w:pStyle w:val="Default"/>
        <w:numPr>
          <w:ilvl w:val="0"/>
          <w:numId w:val="2"/>
        </w:numPr>
        <w:jc w:val="both"/>
        <w:rPr>
          <w:sz w:val="20"/>
        </w:rPr>
      </w:pPr>
      <w:r w:rsidRPr="00ED2B68">
        <w:rPr>
          <w:sz w:val="20"/>
        </w:rPr>
        <w:t>P</w:t>
      </w:r>
      <w:r w:rsidR="00F5287B" w:rsidRPr="00F5287B">
        <w:rPr>
          <w:sz w:val="20"/>
        </w:rPr>
        <w:t xml:space="preserve">roporcionar a los señores Wilson García </w:t>
      </w:r>
      <w:proofErr w:type="spellStart"/>
      <w:r w:rsidR="00F5287B" w:rsidRPr="00F5287B">
        <w:rPr>
          <w:sz w:val="20"/>
        </w:rPr>
        <w:t>Asto</w:t>
      </w:r>
      <w:proofErr w:type="spellEnd"/>
      <w:r w:rsidR="00F5287B" w:rsidRPr="00F5287B">
        <w:rPr>
          <w:sz w:val="20"/>
        </w:rPr>
        <w:t xml:space="preserve"> y </w:t>
      </w:r>
      <w:proofErr w:type="spellStart"/>
      <w:r w:rsidR="00F5287B" w:rsidRPr="00F5287B">
        <w:rPr>
          <w:sz w:val="20"/>
        </w:rPr>
        <w:t>Urcesino</w:t>
      </w:r>
      <w:proofErr w:type="spellEnd"/>
      <w:r w:rsidR="00F5287B">
        <w:rPr>
          <w:sz w:val="20"/>
        </w:rPr>
        <w:t xml:space="preserve"> </w:t>
      </w:r>
      <w:r w:rsidR="00F5287B" w:rsidRPr="00F5287B">
        <w:rPr>
          <w:sz w:val="20"/>
        </w:rPr>
        <w:t>Ramírez Rojas la posibilidad de capacitarse y actualizarse profesionalmente,</w:t>
      </w:r>
      <w:r w:rsidR="00F5287B">
        <w:rPr>
          <w:sz w:val="20"/>
        </w:rPr>
        <w:t xml:space="preserve"> </w:t>
      </w:r>
      <w:r w:rsidR="00F5287B" w:rsidRPr="00F5287B">
        <w:rPr>
          <w:sz w:val="20"/>
        </w:rPr>
        <w:t xml:space="preserve">mediante el otorgamiento de becas, en los </w:t>
      </w:r>
      <w:r w:rsidR="00F5287B">
        <w:rPr>
          <w:sz w:val="20"/>
        </w:rPr>
        <w:t xml:space="preserve">términos del párrafo 281 de la </w:t>
      </w:r>
      <w:r w:rsidR="00F5287B" w:rsidRPr="00F5287B">
        <w:rPr>
          <w:sz w:val="20"/>
        </w:rPr>
        <w:t>Sentencia.</w:t>
      </w:r>
    </w:p>
    <w:p w:rsidR="009B4879" w:rsidRDefault="009B4879" w:rsidP="009B4879">
      <w:pPr>
        <w:pStyle w:val="Prrafodelista"/>
      </w:pPr>
    </w:p>
    <w:p w:rsidR="0085749E" w:rsidRDefault="0085749E" w:rsidP="00E41939">
      <w:pPr>
        <w:pStyle w:val="Default"/>
        <w:ind w:left="363"/>
        <w:jc w:val="both"/>
        <w:rPr>
          <w:sz w:val="20"/>
        </w:rPr>
      </w:pPr>
      <w:r w:rsidRPr="009B4879">
        <w:rPr>
          <w:sz w:val="20"/>
        </w:rPr>
        <w:t xml:space="preserve">En el </w:t>
      </w:r>
      <w:r w:rsidR="00F5287B">
        <w:rPr>
          <w:sz w:val="20"/>
        </w:rPr>
        <w:t>Considerando 28 de la R</w:t>
      </w:r>
      <w:r w:rsidRPr="009B4879">
        <w:rPr>
          <w:sz w:val="20"/>
        </w:rPr>
        <w:t xml:space="preserve">esolución de la Corte de </w:t>
      </w:r>
      <w:r w:rsidR="00F5287B">
        <w:rPr>
          <w:sz w:val="20"/>
        </w:rPr>
        <w:t>22 de noviembre de 2019</w:t>
      </w:r>
      <w:r w:rsidRPr="009B4879">
        <w:rPr>
          <w:sz w:val="20"/>
        </w:rPr>
        <w:t xml:space="preserve"> se explica </w:t>
      </w:r>
      <w:r w:rsidR="00E41939">
        <w:rPr>
          <w:sz w:val="20"/>
        </w:rPr>
        <w:t>lo</w:t>
      </w:r>
      <w:r w:rsidR="00E41939" w:rsidRPr="00E41939">
        <w:rPr>
          <w:sz w:val="20"/>
        </w:rPr>
        <w:t xml:space="preserve"> que continúa pendiente de cumplimiento r</w:t>
      </w:r>
      <w:r w:rsidR="00E41939">
        <w:rPr>
          <w:sz w:val="20"/>
        </w:rPr>
        <w:t xml:space="preserve">especto a la presente medida de </w:t>
      </w:r>
      <w:r w:rsidR="00E41939" w:rsidRPr="00E41939">
        <w:rPr>
          <w:sz w:val="20"/>
        </w:rPr>
        <w:t>reparación:</w:t>
      </w:r>
    </w:p>
    <w:p w:rsidR="0085749E" w:rsidRPr="0085749E" w:rsidRDefault="0085749E" w:rsidP="0085749E">
      <w:pPr>
        <w:pStyle w:val="Sangradetindependiente"/>
        <w:ind w:left="284" w:hanging="281"/>
        <w:rPr>
          <w:rFonts w:ascii="Verdana" w:hAnsi="Verdana"/>
          <w:sz w:val="20"/>
        </w:rPr>
      </w:pPr>
    </w:p>
    <w:p w:rsidR="00F5287B" w:rsidRPr="0085749E" w:rsidRDefault="00F5287B" w:rsidP="00F5287B">
      <w:pPr>
        <w:pStyle w:val="Sangradetindependiente"/>
        <w:ind w:left="723"/>
        <w:rPr>
          <w:rFonts w:ascii="Verdana" w:hAnsi="Verdana"/>
        </w:rPr>
      </w:pPr>
      <w:r w:rsidRPr="00F5287B">
        <w:rPr>
          <w:rFonts w:ascii="Verdana" w:hAnsi="Verdana"/>
        </w:rPr>
        <w:t xml:space="preserve">28. En virtud de las consideraciones previas, la </w:t>
      </w:r>
      <w:r>
        <w:rPr>
          <w:rFonts w:ascii="Verdana" w:hAnsi="Verdana"/>
        </w:rPr>
        <w:t xml:space="preserve">Corte considera el Perú ha dado </w:t>
      </w:r>
      <w:r w:rsidRPr="00F5287B">
        <w:rPr>
          <w:rFonts w:ascii="Verdana" w:hAnsi="Verdana"/>
        </w:rPr>
        <w:t xml:space="preserve">cumplimiento al extremo de la medida relativo a otorgar </w:t>
      </w:r>
      <w:r>
        <w:rPr>
          <w:rFonts w:ascii="Verdana" w:hAnsi="Verdana"/>
        </w:rPr>
        <w:t xml:space="preserve">al señor Wilson García </w:t>
      </w:r>
      <w:proofErr w:type="spellStart"/>
      <w:r>
        <w:rPr>
          <w:rFonts w:ascii="Verdana" w:hAnsi="Verdana"/>
        </w:rPr>
        <w:t>Asto</w:t>
      </w:r>
      <w:proofErr w:type="spellEnd"/>
      <w:r>
        <w:rPr>
          <w:rFonts w:ascii="Verdana" w:hAnsi="Verdana"/>
        </w:rPr>
        <w:t xml:space="preserve"> una </w:t>
      </w:r>
      <w:r w:rsidRPr="00F5287B">
        <w:rPr>
          <w:rFonts w:ascii="Verdana" w:hAnsi="Verdana"/>
        </w:rPr>
        <w:t>beca que le permitiera terminar con sus estudios de carr</w:t>
      </w:r>
      <w:r>
        <w:rPr>
          <w:rFonts w:ascii="Verdana" w:hAnsi="Verdana"/>
        </w:rPr>
        <w:t xml:space="preserve">era universitaria. Se encuentra </w:t>
      </w:r>
      <w:r w:rsidRPr="00F5287B">
        <w:rPr>
          <w:rFonts w:ascii="Verdana" w:hAnsi="Verdana"/>
        </w:rPr>
        <w:t>pendiente de cumplimiento el extremo de la medida consi</w:t>
      </w:r>
      <w:r>
        <w:rPr>
          <w:rFonts w:ascii="Verdana" w:hAnsi="Verdana"/>
        </w:rPr>
        <w:t xml:space="preserve">stente en proporcionar al señor </w:t>
      </w:r>
      <w:r w:rsidRPr="00F5287B">
        <w:rPr>
          <w:rFonts w:ascii="Verdana" w:hAnsi="Verdana"/>
        </w:rPr>
        <w:t xml:space="preserve">García </w:t>
      </w:r>
      <w:proofErr w:type="spellStart"/>
      <w:r w:rsidRPr="00F5287B">
        <w:rPr>
          <w:rFonts w:ascii="Verdana" w:hAnsi="Verdana"/>
        </w:rPr>
        <w:t>Asto</w:t>
      </w:r>
      <w:proofErr w:type="spellEnd"/>
      <w:r w:rsidRPr="00F5287B">
        <w:rPr>
          <w:rFonts w:ascii="Verdana" w:hAnsi="Verdana"/>
        </w:rPr>
        <w:t xml:space="preserve"> y al señor </w:t>
      </w:r>
      <w:proofErr w:type="spellStart"/>
      <w:r w:rsidRPr="00F5287B">
        <w:rPr>
          <w:rFonts w:ascii="Verdana" w:hAnsi="Verdana"/>
        </w:rPr>
        <w:t>Urcesino</w:t>
      </w:r>
      <w:proofErr w:type="spellEnd"/>
      <w:r w:rsidRPr="00F5287B">
        <w:rPr>
          <w:rFonts w:ascii="Verdana" w:hAnsi="Verdana"/>
        </w:rPr>
        <w:t xml:space="preserve"> Ramírez Rojas una beca q</w:t>
      </w:r>
      <w:r>
        <w:rPr>
          <w:rFonts w:ascii="Verdana" w:hAnsi="Verdana"/>
        </w:rPr>
        <w:t xml:space="preserve">ue les permita seguir cursos de </w:t>
      </w:r>
      <w:r w:rsidRPr="00F5287B">
        <w:rPr>
          <w:rFonts w:ascii="Verdana" w:hAnsi="Verdana"/>
        </w:rPr>
        <w:t>capacitación y actualización profesional por el plazo de dos</w:t>
      </w:r>
      <w:r>
        <w:rPr>
          <w:rFonts w:ascii="Verdana" w:hAnsi="Verdana"/>
        </w:rPr>
        <w:t xml:space="preserve"> años, según fue </w:t>
      </w:r>
      <w:proofErr w:type="gramStart"/>
      <w:r>
        <w:rPr>
          <w:rFonts w:ascii="Verdana" w:hAnsi="Verdana"/>
        </w:rPr>
        <w:t>ordenado</w:t>
      </w:r>
      <w:proofErr w:type="gramEnd"/>
      <w:r>
        <w:rPr>
          <w:rFonts w:ascii="Verdana" w:hAnsi="Verdana"/>
        </w:rPr>
        <w:t xml:space="preserve"> en el </w:t>
      </w:r>
      <w:r w:rsidRPr="00F5287B">
        <w:rPr>
          <w:rFonts w:ascii="Verdana" w:hAnsi="Verdana"/>
        </w:rPr>
        <w:t>punto dispositivo décimo segundo de la Sentencia.</w:t>
      </w:r>
    </w:p>
    <w:p w:rsidR="00086934" w:rsidRDefault="001674FC"/>
    <w:p w:rsidR="00053094" w:rsidRPr="005315ED" w:rsidRDefault="00053094" w:rsidP="00053094">
      <w:pPr>
        <w:pStyle w:val="Prrafodelista"/>
        <w:numPr>
          <w:ilvl w:val="0"/>
          <w:numId w:val="2"/>
        </w:numPr>
        <w:jc w:val="both"/>
        <w:rPr>
          <w:rFonts w:ascii="Verdana" w:hAnsi="Verdana"/>
        </w:rPr>
      </w:pPr>
      <w:r>
        <w:rPr>
          <w:rFonts w:ascii="Verdana" w:hAnsi="Verdana"/>
        </w:rPr>
        <w:t xml:space="preserve">Pagar </w:t>
      </w:r>
      <w:r w:rsidRPr="00053094">
        <w:rPr>
          <w:rFonts w:ascii="Verdana" w:hAnsi="Verdana"/>
        </w:rPr>
        <w:t>al señor Marcos Ramírez Álvarez, en el plazo de un año, por concepto de la</w:t>
      </w:r>
      <w:r w:rsidR="005315ED">
        <w:rPr>
          <w:rFonts w:ascii="Verdana" w:hAnsi="Verdana"/>
        </w:rPr>
        <w:t xml:space="preserve"> </w:t>
      </w:r>
      <w:r w:rsidRPr="005315ED">
        <w:rPr>
          <w:rFonts w:ascii="Verdana" w:hAnsi="Verdana"/>
        </w:rPr>
        <w:t>indemnización por daño inmaterial, la cantidad fijada en el párrafo 270, 271, 273 y 275</w:t>
      </w:r>
      <w:r w:rsidR="005315ED">
        <w:rPr>
          <w:rFonts w:ascii="Verdana" w:hAnsi="Verdana"/>
        </w:rPr>
        <w:t xml:space="preserve"> </w:t>
      </w:r>
      <w:bookmarkStart w:id="0" w:name="_GoBack"/>
      <w:bookmarkEnd w:id="0"/>
      <w:r w:rsidRPr="005315ED">
        <w:rPr>
          <w:rFonts w:ascii="Verdana" w:hAnsi="Verdana"/>
        </w:rPr>
        <w:t>de la presente Sentencia.</w:t>
      </w:r>
    </w:p>
    <w:p w:rsidR="00053094" w:rsidRDefault="00053094" w:rsidP="00053094">
      <w:pPr>
        <w:jc w:val="both"/>
        <w:rPr>
          <w:rFonts w:ascii="Verdana" w:hAnsi="Verdana"/>
        </w:rPr>
      </w:pPr>
    </w:p>
    <w:p w:rsidR="00053094" w:rsidRDefault="00053094" w:rsidP="00053094">
      <w:pPr>
        <w:pStyle w:val="Default"/>
        <w:ind w:left="363"/>
        <w:jc w:val="both"/>
        <w:rPr>
          <w:sz w:val="20"/>
        </w:rPr>
      </w:pPr>
      <w:r w:rsidRPr="009B4879">
        <w:rPr>
          <w:sz w:val="20"/>
        </w:rPr>
        <w:t xml:space="preserve">En el </w:t>
      </w:r>
      <w:r>
        <w:rPr>
          <w:sz w:val="20"/>
        </w:rPr>
        <w:t>Considerando 38 de la R</w:t>
      </w:r>
      <w:r w:rsidRPr="009B4879">
        <w:rPr>
          <w:sz w:val="20"/>
        </w:rPr>
        <w:t xml:space="preserve">esolución de la Corte de </w:t>
      </w:r>
      <w:r>
        <w:rPr>
          <w:sz w:val="20"/>
        </w:rPr>
        <w:t>22 de noviembre de 2019</w:t>
      </w:r>
      <w:r w:rsidRPr="009B4879">
        <w:rPr>
          <w:sz w:val="20"/>
        </w:rPr>
        <w:t xml:space="preserve"> se explica </w:t>
      </w:r>
      <w:r>
        <w:rPr>
          <w:sz w:val="20"/>
        </w:rPr>
        <w:t>lo</w:t>
      </w:r>
      <w:r w:rsidRPr="00E41939">
        <w:rPr>
          <w:sz w:val="20"/>
        </w:rPr>
        <w:t xml:space="preserve"> que continúa pendiente de cumplimiento r</w:t>
      </w:r>
      <w:r w:rsidR="00803953">
        <w:rPr>
          <w:sz w:val="20"/>
        </w:rPr>
        <w:t>especto a esta</w:t>
      </w:r>
      <w:r>
        <w:rPr>
          <w:sz w:val="20"/>
        </w:rPr>
        <w:t xml:space="preserve"> medida de </w:t>
      </w:r>
      <w:r w:rsidRPr="00E41939">
        <w:rPr>
          <w:sz w:val="20"/>
        </w:rPr>
        <w:t>reparación:</w:t>
      </w:r>
    </w:p>
    <w:p w:rsidR="00053094" w:rsidRDefault="00053094" w:rsidP="00053094">
      <w:pPr>
        <w:jc w:val="both"/>
        <w:rPr>
          <w:rFonts w:ascii="Verdana" w:hAnsi="Verdana"/>
        </w:rPr>
      </w:pPr>
    </w:p>
    <w:p w:rsidR="00053094" w:rsidRPr="00803953" w:rsidRDefault="00053094" w:rsidP="00053094">
      <w:pPr>
        <w:ind w:left="726"/>
        <w:jc w:val="both"/>
        <w:rPr>
          <w:rFonts w:ascii="Verdana" w:hAnsi="Verdana"/>
          <w:sz w:val="18"/>
        </w:rPr>
      </w:pPr>
      <w:r w:rsidRPr="00803953">
        <w:rPr>
          <w:rFonts w:ascii="Verdana" w:hAnsi="Verdana"/>
          <w:sz w:val="18"/>
        </w:rPr>
        <w:t xml:space="preserve">38. Por tanto, la Corte considera que continúa pendiente de cumplimiento el pago de los intereses moratorios correspondientes al pago tardío de la indemnización por concepto de daño inmaterial ordenada a favor del señor Marco Ramírez Álvarez en el punto dispositivo décimo </w:t>
      </w:r>
      <w:r w:rsidRPr="00803953">
        <w:rPr>
          <w:rFonts w:ascii="Verdana" w:hAnsi="Verdana"/>
          <w:sz w:val="18"/>
        </w:rPr>
        <w:lastRenderedPageBreak/>
        <w:t>cuarto de la Sentencia, por el período de tiempo transcurrido entre el 15 de diciembre de 2006 y el 17 de junio de 2009 (supra Considerando 35).</w:t>
      </w:r>
    </w:p>
    <w:sectPr w:rsidR="00053094" w:rsidRPr="008039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FC" w:rsidRDefault="001674FC">
      <w:r>
        <w:separator/>
      </w:r>
    </w:p>
  </w:endnote>
  <w:endnote w:type="continuationSeparator" w:id="0">
    <w:p w:rsidR="001674FC" w:rsidRDefault="0016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24"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72124" w:rsidRPr="00972124" w:rsidRDefault="001674F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FC" w:rsidRDefault="001674FC">
      <w:r>
        <w:separator/>
      </w:r>
    </w:p>
  </w:footnote>
  <w:footnote w:type="continuationSeparator" w:id="0">
    <w:p w:rsidR="001674FC" w:rsidRDefault="0016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rsidR="0015679C"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5315ED">
          <w:rPr>
            <w:rFonts w:ascii="Verdana" w:hAnsi="Verdana"/>
            <w:noProof/>
          </w:rPr>
          <w:t>1</w:t>
        </w:r>
        <w:r w:rsidRPr="00675FE7">
          <w:rPr>
            <w:rFonts w:ascii="Verdana" w:hAnsi="Verdana"/>
            <w:noProof/>
          </w:rPr>
          <w:fldChar w:fldCharType="end"/>
        </w:r>
      </w:p>
    </w:sdtContent>
  </w:sdt>
  <w:p w:rsidR="0015679C" w:rsidRDefault="001674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9603543"/>
    <w:multiLevelType w:val="hybridMultilevel"/>
    <w:tmpl w:val="58C048BA"/>
    <w:lvl w:ilvl="0" w:tplc="CF1E3456">
      <w:start w:val="1"/>
      <w:numFmt w:val="decimal"/>
      <w:lvlText w:val="%1."/>
      <w:lvlJc w:val="left"/>
      <w:pPr>
        <w:ind w:left="723" w:hanging="360"/>
      </w:pPr>
      <w:rPr>
        <w:rFonts w:hint="default"/>
      </w:rPr>
    </w:lvl>
    <w:lvl w:ilvl="1" w:tplc="140A0019" w:tentative="1">
      <w:start w:val="1"/>
      <w:numFmt w:val="lowerLetter"/>
      <w:lvlText w:val="%2."/>
      <w:lvlJc w:val="left"/>
      <w:pPr>
        <w:ind w:left="1443" w:hanging="360"/>
      </w:pPr>
    </w:lvl>
    <w:lvl w:ilvl="2" w:tplc="140A001B" w:tentative="1">
      <w:start w:val="1"/>
      <w:numFmt w:val="lowerRoman"/>
      <w:lvlText w:val="%3."/>
      <w:lvlJc w:val="right"/>
      <w:pPr>
        <w:ind w:left="2163" w:hanging="180"/>
      </w:pPr>
    </w:lvl>
    <w:lvl w:ilvl="3" w:tplc="140A000F" w:tentative="1">
      <w:start w:val="1"/>
      <w:numFmt w:val="decimal"/>
      <w:lvlText w:val="%4."/>
      <w:lvlJc w:val="left"/>
      <w:pPr>
        <w:ind w:left="2883" w:hanging="360"/>
      </w:pPr>
    </w:lvl>
    <w:lvl w:ilvl="4" w:tplc="140A0019" w:tentative="1">
      <w:start w:val="1"/>
      <w:numFmt w:val="lowerLetter"/>
      <w:lvlText w:val="%5."/>
      <w:lvlJc w:val="left"/>
      <w:pPr>
        <w:ind w:left="3603" w:hanging="360"/>
      </w:pPr>
    </w:lvl>
    <w:lvl w:ilvl="5" w:tplc="140A001B" w:tentative="1">
      <w:start w:val="1"/>
      <w:numFmt w:val="lowerRoman"/>
      <w:lvlText w:val="%6."/>
      <w:lvlJc w:val="right"/>
      <w:pPr>
        <w:ind w:left="4323" w:hanging="180"/>
      </w:pPr>
    </w:lvl>
    <w:lvl w:ilvl="6" w:tplc="140A000F" w:tentative="1">
      <w:start w:val="1"/>
      <w:numFmt w:val="decimal"/>
      <w:lvlText w:val="%7."/>
      <w:lvlJc w:val="left"/>
      <w:pPr>
        <w:ind w:left="5043" w:hanging="360"/>
      </w:pPr>
    </w:lvl>
    <w:lvl w:ilvl="7" w:tplc="140A0019" w:tentative="1">
      <w:start w:val="1"/>
      <w:numFmt w:val="lowerLetter"/>
      <w:lvlText w:val="%8."/>
      <w:lvlJc w:val="left"/>
      <w:pPr>
        <w:ind w:left="5763" w:hanging="360"/>
      </w:pPr>
    </w:lvl>
    <w:lvl w:ilvl="8" w:tplc="140A001B" w:tentative="1">
      <w:start w:val="1"/>
      <w:numFmt w:val="lowerRoman"/>
      <w:lvlText w:val="%9."/>
      <w:lvlJc w:val="right"/>
      <w:pPr>
        <w:ind w:left="6483" w:hanging="180"/>
      </w:pPr>
    </w:lvl>
  </w:abstractNum>
  <w:abstractNum w:abstractNumId="2" w15:restartNumberingAfterBreak="0">
    <w:nsid w:val="23FF1B0F"/>
    <w:multiLevelType w:val="hybridMultilevel"/>
    <w:tmpl w:val="FC260694"/>
    <w:lvl w:ilvl="0" w:tplc="38BC0E5A">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3"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053094"/>
    <w:rsid w:val="001674FC"/>
    <w:rsid w:val="0023641E"/>
    <w:rsid w:val="003009CE"/>
    <w:rsid w:val="00470B2D"/>
    <w:rsid w:val="004D68CA"/>
    <w:rsid w:val="005315ED"/>
    <w:rsid w:val="006D6B13"/>
    <w:rsid w:val="00742BD2"/>
    <w:rsid w:val="00801A44"/>
    <w:rsid w:val="00803953"/>
    <w:rsid w:val="0085749E"/>
    <w:rsid w:val="008D1883"/>
    <w:rsid w:val="009B4879"/>
    <w:rsid w:val="00A73E79"/>
    <w:rsid w:val="00A85FFA"/>
    <w:rsid w:val="00B124D3"/>
    <w:rsid w:val="00BB1230"/>
    <w:rsid w:val="00BB1DF3"/>
    <w:rsid w:val="00BD63DD"/>
    <w:rsid w:val="00BE3EB3"/>
    <w:rsid w:val="00CB4D9C"/>
    <w:rsid w:val="00E41939"/>
    <w:rsid w:val="00E6265E"/>
    <w:rsid w:val="00ED2B68"/>
    <w:rsid w:val="00F52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FD91"/>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 w:type="paragraph" w:customStyle="1" w:styleId="Default">
    <w:name w:val="Default"/>
    <w:rsid w:val="0085749E"/>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85749E"/>
  </w:style>
  <w:style w:type="character" w:customStyle="1" w:styleId="TextonotapieCar">
    <w:name w:val="Texto nota pie Car"/>
    <w:basedOn w:val="Fuentedeprrafopredeter"/>
    <w:link w:val="Textonotapie"/>
    <w:uiPriority w:val="99"/>
    <w:semiHidden/>
    <w:rsid w:val="0085749E"/>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857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EA40-07A8-4172-89C8-A65A9D46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4</cp:revision>
  <dcterms:created xsi:type="dcterms:W3CDTF">2021-12-08T13:01:00Z</dcterms:created>
  <dcterms:modified xsi:type="dcterms:W3CDTF">2021-12-13T20:41:00Z</dcterms:modified>
</cp:coreProperties>
</file>